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17" w:rsidRDefault="00824F17"/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824F17" w:rsidRPr="00CB393F" w:rsidRDefault="00824F17" w:rsidP="00CB393F">
            <w:pPr>
              <w:tabs>
                <w:tab w:val="left" w:pos="3402"/>
                <w:tab w:val="left" w:pos="6804"/>
              </w:tabs>
              <w:rPr>
                <w:rFonts w:ascii="Courier New" w:hAnsi="Courier New" w:cs="Courier New"/>
                <w:b/>
                <w:lang w:val="en-US"/>
              </w:rPr>
            </w:pPr>
          </w:p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</w:p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ПУБЛІЧНЕ АКЦІОНЕРНЕ ТОВАРИСТВО "ЦУКРОВИЙ ЗАВОД ім. ЦЮРУПИ"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(місцезнаходження: 13543, Житомирська обл., </w:t>
            </w:r>
            <w:proofErr w:type="spellStart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Попільнянський</w:t>
            </w:r>
            <w:proofErr w:type="spellEnd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р-н, с. Андрушки, вул. Заводська 5)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повідомляє, що "27" квітня 2016 року об 11.00 відбудуться річні загальні збори акціонерів за адресою: вул. Заводська, 5, с. Андрушки, </w:t>
            </w:r>
            <w:proofErr w:type="spellStart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Попільнянський</w:t>
            </w:r>
            <w:proofErr w:type="spellEnd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р-н, Житомирська обл. (актовий зал, третій поверх адміністративної будівлі).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Реєстрація учасників зборів відбудеться з 08.30 до 10.45, в день проведення зборів за місцем проведення.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Дата складання переліку акціонерів, які мають право на участь у загальних зборах – "2</w:t>
            </w:r>
            <w:r w:rsidRPr="00824F1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" квітня 2016 року, станом на 24.00 годину (за три робочих дні до зборів).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На загальних зборах акціонерів будуть розглянуті питання за наступним порядком денним (перелік питань, що виносяться на голосування):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Відкликання членів лічильної комісії. 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Обрання членів лічильної комісії.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Обрання голови і секретаря зборів</w:t>
            </w:r>
            <w:r w:rsidRPr="00824F17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Затвердження річного звіту Товариства за наслідками діяльності у 2015 році.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Розподіл прибутку і збитків Товариства за 2015 рік.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Звіт Генерального директора Товариства.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Прийняття рішення за наслідками розгляду звіту Генерального директора Товариства.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Звіт Наглядової ради Товариства.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Прийняття рішення за наслідками розгляду звіту Наглядової ради Товариства.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Звіт ревізійної комісії Товариства.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Прийняття рішення за наслідками розгляду звіту ревізійної комісії Товариства.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Про надання допомоги на розвиток місцевої соціальної інфраструктуру територіальної громади.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Затвердження змін до статуту Товариства шляхом викладення статуту Товариства в новій редакції.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Затвердження Положення про наглядову раду Товариства у новій редакції.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Затвердження Положення про загальні збор</w:t>
            </w:r>
            <w:bookmarkStart w:id="0" w:name="_GoBack"/>
            <w:bookmarkEnd w:id="0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и Товариства у новій редакції.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Затвердження Положення про ревізійну комісію Товариства у новій редакції.</w:t>
            </w:r>
          </w:p>
          <w:p w:rsidR="00824F17" w:rsidRPr="00824F17" w:rsidRDefault="00824F17" w:rsidP="00642A54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Затвердження Положення про виконавчий орган Товариства у новій редакції.</w:t>
            </w:r>
          </w:p>
          <w:p w:rsidR="00824F17" w:rsidRPr="00824F17" w:rsidRDefault="00824F17">
            <w:pPr>
              <w:pStyle w:val="a3"/>
              <w:ind w:left="644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</w:p>
          <w:p w:rsidR="001B58B4" w:rsidRDefault="001B58B4">
            <w:pPr>
              <w:pStyle w:val="a3"/>
              <w:ind w:left="644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</w:p>
          <w:p w:rsidR="001B58B4" w:rsidRDefault="001B58B4">
            <w:pPr>
              <w:pStyle w:val="a3"/>
              <w:ind w:left="644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</w:p>
          <w:p w:rsidR="001B58B4" w:rsidRDefault="001B58B4">
            <w:pPr>
              <w:pStyle w:val="a3"/>
              <w:ind w:left="644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</w:p>
          <w:p w:rsidR="00824F17" w:rsidRPr="00824F17" w:rsidRDefault="00824F17">
            <w:pPr>
              <w:pStyle w:val="a3"/>
              <w:ind w:left="644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Основні показники фінансово-господарської діяльності ПАТ "ЦУКРОВИЙ ЗАВОД ім. ЦЮРУПИ" (</w:t>
            </w:r>
            <w:proofErr w:type="spellStart"/>
            <w:r w:rsidRPr="00824F17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824F17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.):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  <w:tbl>
            <w:tblPr>
              <w:tblW w:w="8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44"/>
              <w:gridCol w:w="2552"/>
              <w:gridCol w:w="2835"/>
            </w:tblGrid>
            <w:tr w:rsidR="00824F17" w:rsidRPr="00824F17">
              <w:trPr>
                <w:trHeight w:val="345"/>
                <w:jc w:val="center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b/>
                      <w:sz w:val="20"/>
                      <w:szCs w:val="20"/>
                      <w:lang w:val="uk-UA"/>
                    </w:rPr>
                    <w:t>Найменування показника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b/>
                      <w:sz w:val="20"/>
                      <w:szCs w:val="20"/>
                      <w:lang w:val="uk-UA"/>
                    </w:rPr>
                    <w:t>Період</w:t>
                  </w:r>
                </w:p>
              </w:tc>
            </w:tr>
            <w:tr w:rsidR="00824F17" w:rsidRPr="00824F17">
              <w:trPr>
                <w:trHeight w:val="27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b/>
                      <w:sz w:val="20"/>
                      <w:szCs w:val="20"/>
                      <w:lang w:val="uk-UA"/>
                    </w:rPr>
                    <w:t>Звітний (2015 р.)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b/>
                      <w:sz w:val="20"/>
                      <w:szCs w:val="20"/>
                      <w:lang w:val="uk-UA"/>
                    </w:rPr>
                    <w:t>Попередній (2014 р.)</w:t>
                  </w:r>
                </w:p>
              </w:tc>
            </w:tr>
            <w:tr w:rsidR="00824F17" w:rsidRPr="00824F17">
              <w:trPr>
                <w:trHeight w:val="168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Усього активів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4340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5158</w:t>
                  </w:r>
                </w:p>
              </w:tc>
            </w:tr>
            <w:tr w:rsidR="00824F17" w:rsidRPr="00824F17">
              <w:trPr>
                <w:trHeight w:val="199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Основні засоби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24F17" w:rsidRPr="00824F17">
              <w:trPr>
                <w:trHeight w:val="232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Довгострокові фінансові інвестиції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54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64</w:t>
                  </w:r>
                </w:p>
              </w:tc>
            </w:tr>
            <w:tr w:rsidR="00824F17" w:rsidRPr="00824F17">
              <w:trPr>
                <w:trHeight w:val="121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Запаси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824F17" w:rsidRPr="00824F17">
              <w:trPr>
                <w:trHeight w:val="296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Сумарна дебіторська заборгованість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4280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5082</w:t>
                  </w:r>
                </w:p>
              </w:tc>
            </w:tr>
            <w:tr w:rsidR="00824F17" w:rsidRPr="00824F17">
              <w:trPr>
                <w:trHeight w:val="246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lastRenderedPageBreak/>
                    <w:t>Грошові кошти та їх еквіваленти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824F17" w:rsidRPr="00824F17">
              <w:trPr>
                <w:trHeight w:val="263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Нерозподілений прибуток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-16965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-16038</w:t>
                  </w:r>
                </w:p>
              </w:tc>
            </w:tr>
            <w:tr w:rsidR="00824F17" w:rsidRPr="00824F17">
              <w:trPr>
                <w:trHeight w:val="27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Власний капітал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4257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5104</w:t>
                  </w:r>
                </w:p>
              </w:tc>
            </w:tr>
            <w:tr w:rsidR="00824F17" w:rsidRPr="00824F17">
              <w:trPr>
                <w:trHeight w:val="116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Статутний капітал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1787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1787</w:t>
                  </w:r>
                </w:p>
              </w:tc>
            </w:tr>
            <w:tr w:rsidR="00824F17" w:rsidRPr="00824F17">
              <w:trPr>
                <w:trHeight w:val="147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Довгострокові зобов’язання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824F17" w:rsidRPr="00824F17">
              <w:trPr>
                <w:trHeight w:val="6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Поточні зобов’язання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83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54</w:t>
                  </w:r>
                </w:p>
              </w:tc>
            </w:tr>
            <w:tr w:rsidR="00824F17" w:rsidRPr="00824F17">
              <w:trPr>
                <w:trHeight w:val="69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Чистий прибуток (збиток)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-915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-6487</w:t>
                  </w:r>
                </w:p>
              </w:tc>
            </w:tr>
            <w:tr w:rsidR="00824F17" w:rsidRPr="00824F17">
              <w:trPr>
                <w:trHeight w:val="244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Середньорічна кількість акцій, (шт.)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96975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152357</w:t>
                  </w:r>
                </w:p>
              </w:tc>
            </w:tr>
            <w:tr w:rsidR="00824F17" w:rsidRPr="00824F17">
              <w:trPr>
                <w:trHeight w:val="417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Кількість власних акцій, викуплених протягом періоду, (шт.)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91468</w:t>
                  </w:r>
                </w:p>
              </w:tc>
            </w:tr>
            <w:tr w:rsidR="00824F17" w:rsidRPr="00824F17">
              <w:trPr>
                <w:trHeight w:val="637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Загальна сума коштів, витрачених на викуп власних акцій протягом періоду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3292848</w:t>
                  </w:r>
                </w:p>
              </w:tc>
            </w:tr>
            <w:tr w:rsidR="00824F17" w:rsidRPr="00824F17">
              <w:trPr>
                <w:trHeight w:val="263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rPr>
                      <w:rFonts w:ascii="Courier New" w:eastAsia="Calibri" w:hAnsi="Courier New" w:cs="Courier New"/>
                      <w:sz w:val="20"/>
                      <w:szCs w:val="20"/>
                      <w:lang w:val="uk-UA"/>
                    </w:rPr>
                  </w:pPr>
                  <w:r w:rsidRPr="00824F17">
                    <w:rPr>
                      <w:rFonts w:ascii="Courier New" w:hAnsi="Courier New" w:cs="Courier New"/>
                      <w:sz w:val="20"/>
                      <w:szCs w:val="20"/>
                      <w:lang w:val="uk-UA"/>
                    </w:rPr>
                    <w:t>Чисельність працівників на кінець періоду (осіб)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4F17" w:rsidRPr="00824F17" w:rsidRDefault="00824F17">
                  <w:pPr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24F17">
                    <w:rPr>
                      <w:rFonts w:ascii="Courier New" w:eastAsia="Calibri" w:hAnsi="Courier New" w:cs="Courier New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</w:tbl>
          <w:p w:rsidR="00824F17" w:rsidRPr="00824F17" w:rsidRDefault="00824F17">
            <w:pPr>
              <w:tabs>
                <w:tab w:val="left" w:pos="3402"/>
                <w:tab w:val="left" w:pos="6804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Для реєстрації та участі у зборах необхідно мати: документ, що посвідчує особу, а представникам акціонерів також довіреність на право участі у загальних зборах, оформлену відповідно до чинного законодавства України.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Пропозиції щодо порядку денного річних загальних зборів акціонерів приймаються не пізніше, ніж за 20 днів до дати проведення річних загальних зборів, а щодо кандидатів до органів управління – не пізніше ніж за 7 днів до дати проведення зборів, за адресою: 13543, с. Андрушки, </w:t>
            </w:r>
            <w:proofErr w:type="spellStart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Попільнянський</w:t>
            </w:r>
            <w:proofErr w:type="spellEnd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р-н, Житомирська обл., вул. Заводська 5.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Акціонери можуть ознайомитись з документами, необхідними для прийняття рішень з питань порядку денного річних загальних зборів акціонерів особисто </w:t>
            </w:r>
            <w:r w:rsidRPr="00824F17">
              <w:rPr>
                <w:rFonts w:ascii="Courier New" w:hAnsi="Courier New" w:cs="Courier New"/>
                <w:i/>
                <w:iCs/>
                <w:sz w:val="20"/>
                <w:szCs w:val="20"/>
                <w:lang w:val="uk-UA"/>
              </w:rPr>
              <w:t>(при наявності паспорту або іншого документу, що посвідчує особу)</w:t>
            </w: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або через свого представника</w:t>
            </w:r>
            <w:r w:rsidRPr="00824F17">
              <w:rPr>
                <w:rFonts w:ascii="Courier New" w:hAnsi="Courier New" w:cs="Courier New"/>
                <w:i/>
                <w:iCs/>
                <w:sz w:val="20"/>
                <w:szCs w:val="20"/>
                <w:lang w:val="uk-UA"/>
              </w:rPr>
              <w:t xml:space="preserve"> (при наявності належним чином оформленої довіреності та паспорту чи іншого документу, що посвідчує особу</w:t>
            </w: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) за місцезнаходженням товариства в кабінеті секретаря Наглядової ради </w:t>
            </w:r>
            <w:proofErr w:type="spellStart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Бабійчук</w:t>
            </w:r>
            <w:proofErr w:type="spellEnd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О.С. (с. Андрушки, </w:t>
            </w:r>
            <w:proofErr w:type="spellStart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Попільнянський</w:t>
            </w:r>
            <w:proofErr w:type="spellEnd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р-н, Житомирська обл., вул. Заводська 5, </w:t>
            </w:r>
            <w:proofErr w:type="spellStart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адмінбудівля</w:t>
            </w:r>
            <w:proofErr w:type="spellEnd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2-й поверх, каб.№2) до дати проведення річних загальних зборів – з 8.00 до 17.00 години з понеділка по п'ятницю; а також у день проведення річних загальних зборів – за місцем їх проведення.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Особа – відповідальна за порядок ознайомлення акціонерів з документами: секретар Наглядової ради – </w:t>
            </w:r>
            <w:proofErr w:type="spellStart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Бабійчук</w:t>
            </w:r>
            <w:proofErr w:type="spellEnd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Ольга Степанівна (с. Андрушки, </w:t>
            </w:r>
            <w:proofErr w:type="spellStart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Попільнянський</w:t>
            </w:r>
            <w:proofErr w:type="spellEnd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р-н, Житомирська обл., вул. Заводська 5, </w:t>
            </w:r>
            <w:proofErr w:type="spellStart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адмінбудівля</w:t>
            </w:r>
            <w:proofErr w:type="spellEnd"/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2-й поверх, каб.№2).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24F17">
              <w:rPr>
                <w:rFonts w:ascii="Courier New" w:hAnsi="Courier New" w:cs="Courier New"/>
                <w:sz w:val="20"/>
                <w:szCs w:val="20"/>
                <w:lang w:val="uk-UA"/>
              </w:rPr>
              <w:t>Довідки за телефоном: (04137) 7-63-40</w:t>
            </w:r>
          </w:p>
          <w:p w:rsidR="00770C59" w:rsidRDefault="00770C59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Наглядова рада ПАТ «Цукровий завод ім..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Цюрупи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»</w:t>
            </w:r>
          </w:p>
          <w:p w:rsidR="00770C59" w:rsidRDefault="00770C59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  <w:p w:rsidR="007250C7" w:rsidRDefault="007250C7" w:rsidP="007250C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Повідомлення про проведення загальних зборів опубліковано 21.03.2016р.№54 Бюлетень «Відомості НКЦПФР»</w:t>
            </w:r>
          </w:p>
          <w:p w:rsidR="007250C7" w:rsidRPr="00770C59" w:rsidRDefault="00770C59" w:rsidP="007250C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Підтверджую достовірність інформації,що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містится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повідомленні.Генеральний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директор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Баланенко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</w:tcPr>
          <w:p w:rsidR="00824F17" w:rsidRPr="00824F17" w:rsidRDefault="00824F17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824F17" w:rsidRPr="00824F17" w:rsidTr="00824F17">
        <w:trPr>
          <w:trHeight w:val="170"/>
        </w:trPr>
        <w:tc>
          <w:tcPr>
            <w:tcW w:w="9497" w:type="dxa"/>
            <w:hideMark/>
          </w:tcPr>
          <w:p w:rsidR="00CB393F" w:rsidRDefault="007250C7" w:rsidP="00CB393F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 xml:space="preserve"> </w:t>
            </w:r>
          </w:p>
          <w:p w:rsidR="00CB393F" w:rsidRDefault="00CB393F" w:rsidP="00CB393F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</w:p>
          <w:p w:rsidR="00CB393F" w:rsidRDefault="00CB393F" w:rsidP="00CB393F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</w:p>
          <w:p w:rsidR="00824F17" w:rsidRPr="00824F17" w:rsidRDefault="00824F17" w:rsidP="00CB393F">
            <w:pPr>
              <w:tabs>
                <w:tab w:val="left" w:pos="3402"/>
                <w:tab w:val="left" w:pos="6804"/>
              </w:tabs>
              <w:jc w:val="both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</w:p>
        </w:tc>
      </w:tr>
    </w:tbl>
    <w:p w:rsidR="00004765" w:rsidRPr="00824F17" w:rsidRDefault="00004765">
      <w:pPr>
        <w:rPr>
          <w:sz w:val="20"/>
          <w:szCs w:val="20"/>
        </w:rPr>
      </w:pPr>
    </w:p>
    <w:sectPr w:rsidR="00004765" w:rsidRPr="00824F17" w:rsidSect="0000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3C5"/>
    <w:multiLevelType w:val="hybridMultilevel"/>
    <w:tmpl w:val="51463AF0"/>
    <w:lvl w:ilvl="0" w:tplc="B024D6B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17"/>
    <w:rsid w:val="00004765"/>
    <w:rsid w:val="00081BD9"/>
    <w:rsid w:val="00183F58"/>
    <w:rsid w:val="001B58B4"/>
    <w:rsid w:val="002E0117"/>
    <w:rsid w:val="007250C7"/>
    <w:rsid w:val="00770C59"/>
    <w:rsid w:val="00824F17"/>
    <w:rsid w:val="00A15ACF"/>
    <w:rsid w:val="00CB393F"/>
    <w:rsid w:val="00E21885"/>
    <w:rsid w:val="00E7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17"/>
    <w:pPr>
      <w:ind w:left="720"/>
      <w:contextualSpacing/>
    </w:pPr>
  </w:style>
  <w:style w:type="table" w:styleId="a4">
    <w:name w:val="Table Grid"/>
    <w:basedOn w:val="a1"/>
    <w:rsid w:val="00824F1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3860</Characters>
  <Application>Microsoft Office Word</Application>
  <DocSecurity>0</DocSecurity>
  <Lines>160</Lines>
  <Paragraphs>96</Paragraphs>
  <ScaleCrop>false</ScaleCrop>
  <Company>Krokoz™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olga.babiychuk</dc:creator>
  <cp:lastModifiedBy>olga.babiychuk</cp:lastModifiedBy>
  <cp:revision>6</cp:revision>
  <cp:lastPrinted>2016-03-11T14:35:00Z</cp:lastPrinted>
  <dcterms:created xsi:type="dcterms:W3CDTF">2016-03-11T14:27:00Z</dcterms:created>
  <dcterms:modified xsi:type="dcterms:W3CDTF">2016-03-22T06:18:00Z</dcterms:modified>
</cp:coreProperties>
</file>